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4A0" w:rsidRPr="00CF3C79" w:rsidRDefault="0060559D" w:rsidP="00CF3C79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b/>
          <w:szCs w:val="24"/>
          <w:lang w:eastAsia="en-US"/>
        </w:rPr>
      </w:pPr>
      <w:r w:rsidRPr="00CF3C79">
        <w:rPr>
          <w:rFonts w:eastAsia="Calibri"/>
          <w:b/>
          <w:szCs w:val="24"/>
          <w:lang w:eastAsia="en-US"/>
        </w:rPr>
        <w:t>Техническое задание: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center"/>
        <w:rPr>
          <w:rFonts w:eastAsia="Calibri"/>
          <w:color w:val="000000"/>
          <w:szCs w:val="24"/>
        </w:rPr>
      </w:pPr>
      <w:r w:rsidRPr="00CF3C79">
        <w:rPr>
          <w:rFonts w:eastAsia="Calibri"/>
          <w:color w:val="000000"/>
          <w:szCs w:val="24"/>
        </w:rPr>
        <w:t xml:space="preserve">«Поставка хозяйственных товаров </w:t>
      </w:r>
      <w:proofErr w:type="gramStart"/>
      <w:r w:rsidRPr="00CF3C79">
        <w:rPr>
          <w:rFonts w:eastAsia="Calibri"/>
          <w:color w:val="000000"/>
          <w:szCs w:val="24"/>
        </w:rPr>
        <w:t>и  моющих</w:t>
      </w:r>
      <w:proofErr w:type="gramEnd"/>
      <w:r w:rsidRPr="00CF3C79">
        <w:rPr>
          <w:rFonts w:eastAsia="Calibri"/>
          <w:color w:val="000000"/>
          <w:szCs w:val="24"/>
        </w:rPr>
        <w:t xml:space="preserve"> средств 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center"/>
        <w:rPr>
          <w:rFonts w:eastAsia="Calibri"/>
          <w:color w:val="000000"/>
          <w:szCs w:val="24"/>
        </w:rPr>
      </w:pPr>
      <w:r w:rsidRPr="00CF3C79">
        <w:rPr>
          <w:rFonts w:eastAsia="Calibri"/>
          <w:color w:val="000000"/>
          <w:szCs w:val="24"/>
        </w:rPr>
        <w:t>для нужд АО «</w:t>
      </w:r>
      <w:proofErr w:type="gramStart"/>
      <w:r w:rsidRPr="00CF3C79">
        <w:rPr>
          <w:rFonts w:eastAsia="Calibri"/>
          <w:color w:val="000000"/>
          <w:szCs w:val="24"/>
        </w:rPr>
        <w:t>Топливо-заправочный</w:t>
      </w:r>
      <w:proofErr w:type="gramEnd"/>
      <w:r w:rsidRPr="00CF3C79">
        <w:rPr>
          <w:rFonts w:eastAsia="Calibri"/>
          <w:color w:val="000000"/>
          <w:szCs w:val="24"/>
        </w:rPr>
        <w:t xml:space="preserve"> сервис»</w:t>
      </w: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2540"/>
        <w:gridCol w:w="6946"/>
      </w:tblGrid>
      <w:tr w:rsidR="00CF3C79" w:rsidRPr="00CF3C79" w:rsidTr="00CF3C79">
        <w:trPr>
          <w:trHeight w:val="181"/>
        </w:trPr>
        <w:tc>
          <w:tcPr>
            <w:tcW w:w="466" w:type="dxa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540" w:type="dxa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6946" w:type="dxa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АО «Топливо - заправочный сервис».</w:t>
            </w:r>
          </w:p>
        </w:tc>
      </w:tr>
      <w:tr w:rsidR="00CF3C79" w:rsidRPr="00CF3C79" w:rsidTr="00CF3C79">
        <w:trPr>
          <w:trHeight w:val="299"/>
        </w:trPr>
        <w:tc>
          <w:tcPr>
            <w:tcW w:w="466" w:type="dxa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540" w:type="dxa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6946" w:type="dxa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Поставка хозяйственных товаров и моющих средств </w:t>
            </w:r>
          </w:p>
        </w:tc>
      </w:tr>
      <w:tr w:rsidR="00CF3C79" w:rsidRPr="00CF3C79" w:rsidTr="00CF3C79">
        <w:trPr>
          <w:trHeight w:val="567"/>
        </w:trPr>
        <w:tc>
          <w:tcPr>
            <w:tcW w:w="466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540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6946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Приложение № 1 – Технические характеристики</w:t>
            </w:r>
          </w:p>
        </w:tc>
      </w:tr>
      <w:tr w:rsidR="00CF3C79" w:rsidRPr="00CF3C79" w:rsidTr="00CF3C79">
        <w:trPr>
          <w:trHeight w:val="567"/>
        </w:trPr>
        <w:tc>
          <w:tcPr>
            <w:tcW w:w="466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540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Требования к применению опциона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Опцион Покупателя +30 / -70 процентов от общего количества продукции (услуг).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CF3C79" w:rsidRPr="00CF3C79" w:rsidTr="00CF3C79">
        <w:trPr>
          <w:trHeight w:val="567"/>
        </w:trPr>
        <w:tc>
          <w:tcPr>
            <w:tcW w:w="466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540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Поставка товара осуществляется в течение года, ежемесячно, партиями, согласно предоставленной Покупателем заявки. 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Минимальная партия поставляемого товара: 25 000 (двадцать пять тысяч) рублей-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Срок исполнения заявки на поставку не более 5 рабочих дней с даты получения заявки.</w:t>
            </w:r>
          </w:p>
        </w:tc>
      </w:tr>
      <w:tr w:rsidR="00CF3C79" w:rsidRPr="00CF3C79" w:rsidTr="00CF3C79">
        <w:trPr>
          <w:trHeight w:val="286"/>
        </w:trPr>
        <w:tc>
          <w:tcPr>
            <w:tcW w:w="466" w:type="dxa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540" w:type="dxa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6946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Срок действия договора 12 месяцев с даты подписания договора.</w:t>
            </w:r>
          </w:p>
        </w:tc>
      </w:tr>
      <w:tr w:rsidR="00CF3C79" w:rsidRPr="00CF3C79" w:rsidTr="00CF3C79">
        <w:trPr>
          <w:trHeight w:val="261"/>
        </w:trPr>
        <w:tc>
          <w:tcPr>
            <w:tcW w:w="466" w:type="dxa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540" w:type="dxa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Гарантийный срок </w:t>
            </w:r>
          </w:p>
        </w:tc>
        <w:tc>
          <w:tcPr>
            <w:tcW w:w="6946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Не предусмотрено</w:t>
            </w:r>
          </w:p>
        </w:tc>
      </w:tr>
      <w:tr w:rsidR="00CF3C79" w:rsidRPr="00CF3C79" w:rsidTr="00CF3C79">
        <w:trPr>
          <w:trHeight w:val="567"/>
        </w:trPr>
        <w:tc>
          <w:tcPr>
            <w:tcW w:w="466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540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6946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г. Москва, Заводское шоссе, д.2, склад ГСМ (Горюче-смазочных материалов) №1; 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- опасный производственный объект (на основании Федерального закона ФЗ -116 от 21.07.1997г.);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Объект авиационной инфраструктуры.</w:t>
            </w:r>
          </w:p>
        </w:tc>
      </w:tr>
      <w:tr w:rsidR="00CF3C79" w:rsidRPr="00CF3C79" w:rsidTr="00CF3C79">
        <w:trPr>
          <w:trHeight w:val="567"/>
        </w:trPr>
        <w:tc>
          <w:tcPr>
            <w:tcW w:w="466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540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Стоимость товара </w:t>
            </w:r>
          </w:p>
        </w:tc>
        <w:tc>
          <w:tcPr>
            <w:tcW w:w="6946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1.Цена на товар фиксируется на период действия договора и изменению не подлежит.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2.Лот является не делимым, согласно техническому заданию.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3.Счет формируется на основании ежемесячной заявки Покупателя (с указанием наименования и количества необходимой продукции). Заявка </w:t>
            </w:r>
            <w:proofErr w:type="gramStart"/>
            <w:r w:rsidRPr="00CF3C79">
              <w:rPr>
                <w:rFonts w:eastAsia="Calibri"/>
                <w:sz w:val="20"/>
                <w:szCs w:val="20"/>
                <w:lang w:eastAsia="en-US"/>
              </w:rPr>
              <w:t>передается  Поставщику</w:t>
            </w:r>
            <w:proofErr w:type="gramEnd"/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 посредством: электронной почты или </w:t>
            </w:r>
            <w:proofErr w:type="spellStart"/>
            <w:r w:rsidRPr="00CF3C79">
              <w:rPr>
                <w:rFonts w:eastAsia="Calibri"/>
                <w:sz w:val="20"/>
                <w:szCs w:val="20"/>
                <w:lang w:eastAsia="en-US"/>
              </w:rPr>
              <w:t>факсограммы</w:t>
            </w:r>
            <w:proofErr w:type="spellEnd"/>
            <w:r w:rsidRPr="00CF3C79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4.В стоимость товара должны быть включены все расходы по погрузке и разгрузке товара, а также транспортировке товара до пункта назначения.</w:t>
            </w:r>
          </w:p>
        </w:tc>
      </w:tr>
      <w:tr w:rsidR="00CF3C79" w:rsidRPr="00CF3C79" w:rsidTr="00CF3C79">
        <w:trPr>
          <w:trHeight w:val="567"/>
        </w:trPr>
        <w:tc>
          <w:tcPr>
            <w:tcW w:w="466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540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Дополнительная информация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 1.Качество товара должно быть подтверждено следующими документами: сертификатом качества завода-изготовителя, а также другими документами, которые являются обязательными для данного товара, так же на русском языке.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2.Поставляемый товар должен быть новым (не восстановленным, не бывшим в употреблении, не поступившим с консервации).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3.Срок годности товара должен быть не менее 9-ти месяцев с даты поставки.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4.В техническом предложении и коммерческом предложении необходимо указать наименование товара, производителя (торговую марку, бренд).</w:t>
            </w:r>
          </w:p>
        </w:tc>
      </w:tr>
      <w:tr w:rsidR="00CF3C79" w:rsidRPr="00CF3C79" w:rsidTr="00CF3C79">
        <w:trPr>
          <w:trHeight w:val="567"/>
        </w:trPr>
        <w:tc>
          <w:tcPr>
            <w:tcW w:w="466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val="en-US" w:eastAsia="en-US"/>
              </w:rPr>
              <w:t>11</w:t>
            </w:r>
            <w:r w:rsidRPr="00CF3C79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40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Требования к исполнителю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1. Товар, предлагаемый к поставке, должен полностью соответствовать параметрам и характеристикам технического задания.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2.Поставляемая продукция не должна иметь механических повреждений, нарушений товарного вида.</w:t>
            </w:r>
          </w:p>
        </w:tc>
      </w:tr>
      <w:tr w:rsidR="00CF3C79" w:rsidRPr="00CF3C79" w:rsidTr="00CF3C79">
        <w:trPr>
          <w:trHeight w:val="567"/>
        </w:trPr>
        <w:tc>
          <w:tcPr>
            <w:tcW w:w="466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2540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946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-Сертификат качества завода-изготовителя.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-Сертификат соответствия.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-Декларация о соответствии.</w:t>
            </w:r>
          </w:p>
        </w:tc>
      </w:tr>
    </w:tbl>
    <w:p w:rsidR="00CF3C79" w:rsidRDefault="00CF3C79" w:rsidP="00CF3C79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rFonts w:eastAsia="Calibri"/>
          <w:b/>
          <w:szCs w:val="24"/>
          <w:lang w:eastAsia="en-US"/>
        </w:rPr>
      </w:pP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 w:val="22"/>
          <w:szCs w:val="22"/>
          <w:lang w:eastAsia="en-US"/>
        </w:rPr>
      </w:pPr>
      <w:r w:rsidRPr="00CF3C79">
        <w:rPr>
          <w:rFonts w:eastAsia="Calibri"/>
          <w:sz w:val="22"/>
          <w:szCs w:val="22"/>
          <w:lang w:eastAsia="en-US"/>
        </w:rPr>
        <w:t>Приложение №1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CF3C79">
        <w:rPr>
          <w:rFonts w:eastAsia="Calibri"/>
          <w:b/>
          <w:sz w:val="22"/>
          <w:szCs w:val="22"/>
          <w:lang w:eastAsia="en-US"/>
        </w:rPr>
        <w:t>Технические характеристики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szCs w:val="24"/>
          <w:lang w:eastAsia="en-US"/>
        </w:rPr>
      </w:pPr>
      <w:r w:rsidRPr="00CF3C79">
        <w:rPr>
          <w:rFonts w:eastAsia="Calibri"/>
          <w:b/>
          <w:szCs w:val="24"/>
          <w:lang w:eastAsia="en-US"/>
        </w:rPr>
        <w:t xml:space="preserve">Техническое </w:t>
      </w:r>
      <w:proofErr w:type="gramStart"/>
      <w:r w:rsidRPr="00CF3C79">
        <w:rPr>
          <w:rFonts w:eastAsia="Calibri"/>
          <w:b/>
          <w:szCs w:val="24"/>
          <w:lang w:eastAsia="en-US"/>
        </w:rPr>
        <w:t>задание</w:t>
      </w:r>
      <w:r w:rsidRPr="00CF3C79">
        <w:rPr>
          <w:rFonts w:eastAsia="Calibri"/>
          <w:szCs w:val="24"/>
          <w:lang w:eastAsia="en-US"/>
        </w:rPr>
        <w:t>:  «</w:t>
      </w:r>
      <w:proofErr w:type="gramEnd"/>
      <w:r w:rsidRPr="00CF3C79">
        <w:rPr>
          <w:rFonts w:eastAsia="Calibri"/>
          <w:szCs w:val="24"/>
          <w:lang w:eastAsia="en-US"/>
        </w:rPr>
        <w:t xml:space="preserve"> На поставку хозяйственных товаров и  моющих средств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szCs w:val="24"/>
          <w:lang w:eastAsia="en-US"/>
        </w:rPr>
      </w:pPr>
      <w:r w:rsidRPr="00CF3C79">
        <w:rPr>
          <w:rFonts w:eastAsia="Calibri"/>
          <w:szCs w:val="24"/>
          <w:lang w:eastAsia="en-US"/>
        </w:rPr>
        <w:t xml:space="preserve">для </w:t>
      </w:r>
      <w:proofErr w:type="gramStart"/>
      <w:r w:rsidRPr="00CF3C79">
        <w:rPr>
          <w:rFonts w:eastAsia="Calibri"/>
          <w:szCs w:val="24"/>
          <w:lang w:eastAsia="en-US"/>
        </w:rPr>
        <w:t>нужд  АО</w:t>
      </w:r>
      <w:proofErr w:type="gramEnd"/>
      <w:r w:rsidRPr="00CF3C79">
        <w:rPr>
          <w:rFonts w:eastAsia="Calibri"/>
          <w:szCs w:val="24"/>
          <w:lang w:eastAsia="en-US"/>
        </w:rPr>
        <w:t xml:space="preserve"> «Топливо-заправочный сервис»</w:t>
      </w:r>
    </w:p>
    <w:tbl>
      <w:tblPr>
        <w:tblW w:w="10304" w:type="dxa"/>
        <w:tblInd w:w="-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710"/>
        <w:gridCol w:w="3005"/>
        <w:gridCol w:w="3119"/>
        <w:gridCol w:w="963"/>
        <w:gridCol w:w="993"/>
      </w:tblGrid>
      <w:tr w:rsidR="00CF3C79" w:rsidRPr="00CF3C79" w:rsidTr="00CF3C79">
        <w:trPr>
          <w:trHeight w:val="303"/>
        </w:trPr>
        <w:tc>
          <w:tcPr>
            <w:tcW w:w="514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CF3C7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10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CF3C79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005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CF3C79">
              <w:rPr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3119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CF3C79">
              <w:rPr>
                <w:b/>
                <w:sz w:val="20"/>
                <w:szCs w:val="20"/>
              </w:rPr>
              <w:t>Характеристики эквивалента</w:t>
            </w:r>
          </w:p>
        </w:tc>
        <w:tc>
          <w:tcPr>
            <w:tcW w:w="963" w:type="dxa"/>
            <w:vAlign w:val="bottom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CF3C79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CF3C79">
              <w:rPr>
                <w:b/>
                <w:sz w:val="20"/>
                <w:szCs w:val="20"/>
              </w:rPr>
              <w:t>Кол-во</w:t>
            </w:r>
          </w:p>
        </w:tc>
      </w:tr>
      <w:tr w:rsidR="00CF3C79" w:rsidRPr="00CF3C79" w:rsidTr="00CF3C79">
        <w:trPr>
          <w:trHeight w:val="685"/>
        </w:trPr>
        <w:tc>
          <w:tcPr>
            <w:tcW w:w="514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Туалетная бумага "Мягкий знак" 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или эквивалент</w:t>
            </w:r>
          </w:p>
        </w:tc>
        <w:tc>
          <w:tcPr>
            <w:tcW w:w="3005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Однослойная туалетная бумага белого цвета выполнена с тиснением (тиснение белого цвета), имеет перфорацию. Площадь листа 0,01м². Длина намотки в рулоне — 51 метр. Туалетная бумага изготовлена из стопроцентной целлюлозы. 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ГОСТ 52354–2005</w:t>
            </w:r>
          </w:p>
        </w:tc>
        <w:tc>
          <w:tcPr>
            <w:tcW w:w="3119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Однослойная туалетная бумага белого цвета выполнена с тиснением (тиснение белого цвета), имеет перфорацию. Площадь листа 0,01м². Длина намотки в рулоне —50-55 метров. Туалетная бумага изготовлена из стопроцентной целлюлозы. 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ГОСТ 52354–2005</w:t>
            </w:r>
          </w:p>
        </w:tc>
        <w:tc>
          <w:tcPr>
            <w:tcW w:w="963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CF3C79">
              <w:rPr>
                <w:rFonts w:eastAsia="Calibri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5 184</w:t>
            </w:r>
          </w:p>
        </w:tc>
      </w:tr>
      <w:tr w:rsidR="00CF3C79" w:rsidRPr="00CF3C79" w:rsidTr="00CF3C79">
        <w:trPr>
          <w:trHeight w:val="358"/>
        </w:trPr>
        <w:tc>
          <w:tcPr>
            <w:tcW w:w="514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Универсальное моющее средство "Прогресс концентрат" 1 литр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или эквивалент</w:t>
            </w:r>
          </w:p>
        </w:tc>
        <w:tc>
          <w:tcPr>
            <w:tcW w:w="3005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Концентрированное пенное нейтральное гелеобразное средство универсального применения для мытья посуды и обезжиривания различных твердых поверхностей. Предназначено для ручного мытья керамической, стеклянной, фаянсовой, хрустальной, металлической, деревянной посуды и столовых приборов, очистки и обезжиривания внутренних и внешних поверхностей кухонного оборудования, рабочих поверхностей, столов, для ухода за жилищем. Разрешено для применения в быту, на предприятиях общественного питания, медицинских, лечебно-профилактических, учебных, дошкольных и школьных учреждениях.</w:t>
            </w: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br/>
              <w:t>Моющее средство обладает хорошей обезжиривающей и 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эмульгирующей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способностью. Эффективно работает в воде низкой и средней жесткости. Нетоксично,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биоразлагаемо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пожаро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- и взрывобезопасно.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Объем: 1 литр. Состав: &gt;30% очищенная вода, 5-15% смесь АПАВ, &lt;5% </w:t>
            </w:r>
            <w:proofErr w:type="gram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загуститель,&lt;</w:t>
            </w:r>
            <w:proofErr w:type="gram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5% отдушка, &lt;5% консервант.  </w:t>
            </w:r>
          </w:p>
        </w:tc>
        <w:tc>
          <w:tcPr>
            <w:tcW w:w="3119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Концентрированное пенное нейтральное гелеобразное средство универсального применения для мытья посуды и обезжиривания различных твердых поверхностей. Предназначено для ручного мытья керамической, стеклянной, фаянсовой, хрустальной, металлической, деревянной посуды и столовых приборов, очистки и обезжиривания внутренних и внешних поверхностей кухонного оборудования, рабочих поверхностей, столов, для ухода за жилищем. Разрешено для применения в быту, на предприятиях общественного питания, медицинских, лечебно-профилактических, учебных, дошкольных и школьных учреждениях.</w:t>
            </w: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br/>
              <w:t>Моющее средство обладает хорошей обезжиривающей и 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эмульгирующей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способностью. Эффективно работает в воде низкой и средней жесткости. Нетоксично,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биоразлагаемо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пожаро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- и взрывобезопасно.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Объем: 1 литр. Состав: &gt;30% очищенная вода, 5-15% смесь АПАВ, &lt;5% </w:t>
            </w:r>
            <w:proofErr w:type="gram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загуститель,&lt;</w:t>
            </w:r>
            <w:proofErr w:type="gram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5% отдушка, &lt;5% консервант.  </w:t>
            </w:r>
          </w:p>
        </w:tc>
        <w:tc>
          <w:tcPr>
            <w:tcW w:w="963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CF3C79">
              <w:rPr>
                <w:rFonts w:eastAsia="Calibri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132</w:t>
            </w:r>
          </w:p>
        </w:tc>
      </w:tr>
      <w:tr w:rsidR="00CF3C79" w:rsidRPr="00CF3C79" w:rsidTr="00CF3C79">
        <w:trPr>
          <w:trHeight w:val="4100"/>
        </w:trPr>
        <w:tc>
          <w:tcPr>
            <w:tcW w:w="514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Крем для рук "Бархатные ручки" "Питательный" 80 мл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 или эквивалент</w:t>
            </w:r>
          </w:p>
        </w:tc>
        <w:tc>
          <w:tcPr>
            <w:tcW w:w="3005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Объем: 80мл. Состав: вода, масло ши, глицерин, ПЭГ 12,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диметикон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циклометикон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глицерил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стеарат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воск эмульсионный, триглицериды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каприловой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каприновой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кислот, кислота стеариновая,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изопропилмиристат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, D-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пантенол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масло авокадо,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аллантоин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карбомер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триэтаноламин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трилон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Б,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феноксиэтанол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метилпарабен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изопропилпарабен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изобутилпарабен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бутилпарабен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, парфюмерная композиция.</w:t>
            </w:r>
          </w:p>
        </w:tc>
        <w:tc>
          <w:tcPr>
            <w:tcW w:w="3119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Объем: 75-100мл. Состав: вода, масло ши, глицерин, ПЭГ 12,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диметикон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циклометикон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глицерил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стеарат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воск эмульсионный, триглицериды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каприловой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каприновой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кислот, кислота стеариновая,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изопропилмиристат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, D-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пантенол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масло авокадо,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аллантоин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карбомер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триэтаноламин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трилон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Б,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феноксиэтанол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метилпарабен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изопропилпарабен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изобутилпарабен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бутилпарабен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, парфюмерная композиция.</w:t>
            </w:r>
          </w:p>
        </w:tc>
        <w:tc>
          <w:tcPr>
            <w:tcW w:w="963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CF3C79">
              <w:rPr>
                <w:rFonts w:eastAsia="Calibri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300</w:t>
            </w:r>
          </w:p>
        </w:tc>
      </w:tr>
      <w:tr w:rsidR="00CF3C79" w:rsidRPr="00CF3C79" w:rsidTr="00CF3C79">
        <w:trPr>
          <w:trHeight w:val="647"/>
        </w:trPr>
        <w:tc>
          <w:tcPr>
            <w:tcW w:w="514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Пакеты для мусора 120л </w:t>
            </w:r>
          </w:p>
        </w:tc>
        <w:tc>
          <w:tcPr>
            <w:tcW w:w="3005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Пакеты для мусора120л, ПВД, 45мкм, черные, рулон, 25шт. </w:t>
            </w:r>
          </w:p>
        </w:tc>
        <w:tc>
          <w:tcPr>
            <w:tcW w:w="3119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Не применимо</w:t>
            </w:r>
          </w:p>
        </w:tc>
        <w:tc>
          <w:tcPr>
            <w:tcW w:w="963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CF3C79">
              <w:rPr>
                <w:rFonts w:eastAsia="Calibri"/>
                <w:sz w:val="20"/>
                <w:szCs w:val="20"/>
                <w:lang w:eastAsia="en-US"/>
              </w:rPr>
              <w:t>рул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120</w:t>
            </w:r>
          </w:p>
        </w:tc>
      </w:tr>
      <w:tr w:rsidR="00CF3C79" w:rsidRPr="00CF3C79" w:rsidTr="00CF3C79">
        <w:trPr>
          <w:trHeight w:val="757"/>
        </w:trPr>
        <w:tc>
          <w:tcPr>
            <w:tcW w:w="514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Пакеты для мусора 35л </w:t>
            </w:r>
          </w:p>
        </w:tc>
        <w:tc>
          <w:tcPr>
            <w:tcW w:w="3005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Пакеты для мусора 35л, черные, пласт,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упак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/50шт, с ручками или тесьмой , 9кг</w:t>
            </w:r>
          </w:p>
        </w:tc>
        <w:tc>
          <w:tcPr>
            <w:tcW w:w="3119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Не применимо</w:t>
            </w:r>
          </w:p>
        </w:tc>
        <w:tc>
          <w:tcPr>
            <w:tcW w:w="963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CF3C79">
              <w:rPr>
                <w:rFonts w:eastAsia="Calibri"/>
                <w:sz w:val="20"/>
                <w:szCs w:val="20"/>
                <w:lang w:eastAsia="en-US"/>
              </w:rPr>
              <w:t>упак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432</w:t>
            </w:r>
          </w:p>
        </w:tc>
      </w:tr>
      <w:tr w:rsidR="00CF3C79" w:rsidRPr="00CF3C79" w:rsidTr="00CF3C79">
        <w:trPr>
          <w:trHeight w:val="358"/>
        </w:trPr>
        <w:tc>
          <w:tcPr>
            <w:tcW w:w="514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Жидкое мыло для рук "Зодиак"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5л 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или эквивалент</w:t>
            </w:r>
          </w:p>
        </w:tc>
        <w:tc>
          <w:tcPr>
            <w:tcW w:w="3005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Объем: 5 литров. Состав: Вода очищенная,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лауретсульфат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натрия,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диэтаноламид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кокосового масла,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кокамидопропилбетаин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глицерин, гликоль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дистеарат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натрия хлорид,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хлорметилизотиазолинона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метилизотиазолинон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, отдушка, краситель.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ГОСТ Р 52345-2005</w:t>
            </w:r>
          </w:p>
        </w:tc>
        <w:tc>
          <w:tcPr>
            <w:tcW w:w="3119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Объем: 5 литров. Состав: Вода очищенная,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лауретсульфат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натрия,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диэтаноламид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кокосового масла,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кокамидопропилбетаин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глицерин, гликоль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дистеарат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натрия хлорид,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хлорметилизотиазолинона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метилизотиазолинон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, отдушка, краситель.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ГОСТ Р 52345-2005</w:t>
            </w:r>
          </w:p>
        </w:tc>
        <w:tc>
          <w:tcPr>
            <w:tcW w:w="963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CF3C79">
              <w:rPr>
                <w:rFonts w:eastAsia="Calibri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84</w:t>
            </w:r>
          </w:p>
        </w:tc>
      </w:tr>
      <w:tr w:rsidR="00CF3C79" w:rsidRPr="00CF3C79" w:rsidTr="00CF3C79">
        <w:trPr>
          <w:trHeight w:val="358"/>
        </w:trPr>
        <w:tc>
          <w:tcPr>
            <w:tcW w:w="514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Туалетное мыло "Алиса" (фабрика "Свобода</w:t>
            </w:r>
            <w:proofErr w:type="gramStart"/>
            <w:r w:rsidRPr="00CF3C79">
              <w:rPr>
                <w:rFonts w:eastAsia="Calibri"/>
                <w:sz w:val="20"/>
                <w:szCs w:val="20"/>
                <w:lang w:eastAsia="en-US"/>
              </w:rPr>
              <w:t>")  150</w:t>
            </w:r>
            <w:proofErr w:type="gramEnd"/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гр 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или эквивалент</w:t>
            </w:r>
          </w:p>
        </w:tc>
        <w:tc>
          <w:tcPr>
            <w:tcW w:w="3005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Объем: 150гр. Состав: натриевые соли жирных кислот животных жиров, пальмового и кокосового масел, вода, глицерин, экстракт тысячелистника (или зверобоя), парфюмерная композиция, хлорид натрия,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карбоксиметилцеллюлоза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триэтаноламин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динатрий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ЭДТА,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бензоат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натрия, ПЭГ-9, цитрат натрия, диоксид титана.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ГОСТ 28546-2002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ИСО 9001</w:t>
            </w:r>
          </w:p>
        </w:tc>
        <w:tc>
          <w:tcPr>
            <w:tcW w:w="3119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Объем: 150гр. Состав: натриевые соли жирных кислот животных жиров, пальмового и кокосового масел, вода, глицерин, экстракт тысячелистника (или зверобоя), парфюмерная композиция, хлорид натрия,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карбоксиметилцеллюлоза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триэтаноламин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динатрий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ЭДТА,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бензоат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натрия, ПЭГ-9, цитрат натрия, диоксид титана.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ГОСТ 28546-2002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ИСО 9001</w:t>
            </w:r>
          </w:p>
        </w:tc>
        <w:tc>
          <w:tcPr>
            <w:tcW w:w="963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CF3C79">
              <w:rPr>
                <w:rFonts w:eastAsia="Calibri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8 856</w:t>
            </w:r>
          </w:p>
        </w:tc>
      </w:tr>
      <w:tr w:rsidR="00CF3C79" w:rsidRPr="00CF3C79" w:rsidTr="00CF3C79">
        <w:trPr>
          <w:trHeight w:val="358"/>
        </w:trPr>
        <w:tc>
          <w:tcPr>
            <w:tcW w:w="514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Освежитель воздуха </w:t>
            </w:r>
            <w:r w:rsidRPr="00CF3C79">
              <w:rPr>
                <w:rFonts w:eastAsia="Calibri"/>
                <w:sz w:val="20"/>
                <w:szCs w:val="20"/>
                <w:lang w:val="en-US" w:eastAsia="en-US"/>
              </w:rPr>
              <w:t>Gold</w:t>
            </w: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CF3C79">
              <w:rPr>
                <w:rFonts w:eastAsia="Calibri"/>
                <w:sz w:val="20"/>
                <w:szCs w:val="20"/>
                <w:lang w:val="en-US" w:eastAsia="en-US"/>
              </w:rPr>
              <w:t>Wind</w:t>
            </w: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 300мл 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или эквивалент</w:t>
            </w:r>
          </w:p>
        </w:tc>
        <w:tc>
          <w:tcPr>
            <w:tcW w:w="3005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Объем: 300мл. Состав: вода, бутан/пропан/изобутан смесь 15-30%, отдушка &lt;5%,сорбитан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олеат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&lt;5%,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метилизотиазолинон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(и)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хлорметилизотиазолинон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&lt;5%,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триэтиленгликоль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&lt;5%, нитрит натрия &lt;5%.</w:t>
            </w:r>
          </w:p>
        </w:tc>
        <w:tc>
          <w:tcPr>
            <w:tcW w:w="3119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Объем: 300мл. Состав: вода, бутан/пропан/изобутан смесь 15-30%, отдушка &lt;5%,сорбитан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олеат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&lt;5%,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метилизотиазолинон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(и)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хлорметилизотиазолинон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&lt;5%,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триэтиленгликоль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&lt;5%, нитрит натрия &lt;5%.</w:t>
            </w:r>
          </w:p>
        </w:tc>
        <w:tc>
          <w:tcPr>
            <w:tcW w:w="963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CF3C79">
              <w:rPr>
                <w:rFonts w:eastAsia="Calibri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168</w:t>
            </w:r>
          </w:p>
        </w:tc>
      </w:tr>
      <w:tr w:rsidR="00CF3C79" w:rsidRPr="00CF3C79" w:rsidTr="00CF3C79">
        <w:trPr>
          <w:trHeight w:val="358"/>
        </w:trPr>
        <w:tc>
          <w:tcPr>
            <w:tcW w:w="514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Перчатки х/</w:t>
            </w:r>
            <w:proofErr w:type="gramStart"/>
            <w:r w:rsidRPr="00CF3C79">
              <w:rPr>
                <w:rFonts w:eastAsia="Calibri"/>
                <w:sz w:val="20"/>
                <w:szCs w:val="20"/>
                <w:lang w:eastAsia="en-US"/>
              </w:rPr>
              <w:t>б  с</w:t>
            </w:r>
            <w:proofErr w:type="gramEnd"/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  ПВХ покрытием 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или эквивалент</w:t>
            </w:r>
          </w:p>
        </w:tc>
        <w:tc>
          <w:tcPr>
            <w:tcW w:w="3005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Перчатки х/б  5-ти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нитиевые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с ПВХ покрытием, класс вязки 10. Состав: хлопок - 70%, п/э - 30% .</w:t>
            </w:r>
          </w:p>
        </w:tc>
        <w:tc>
          <w:tcPr>
            <w:tcW w:w="3119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Не применимо</w:t>
            </w:r>
          </w:p>
        </w:tc>
        <w:tc>
          <w:tcPr>
            <w:tcW w:w="963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пар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11 100</w:t>
            </w:r>
          </w:p>
        </w:tc>
      </w:tr>
      <w:tr w:rsidR="00CF3C79" w:rsidRPr="00CF3C79" w:rsidTr="00CF3C79">
        <w:trPr>
          <w:trHeight w:val="358"/>
        </w:trPr>
        <w:tc>
          <w:tcPr>
            <w:tcW w:w="514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10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Защитные </w:t>
            </w:r>
            <w:proofErr w:type="spellStart"/>
            <w:r w:rsidRPr="00CF3C79">
              <w:rPr>
                <w:rFonts w:eastAsia="Calibri"/>
                <w:sz w:val="20"/>
                <w:szCs w:val="20"/>
                <w:lang w:eastAsia="en-US"/>
              </w:rPr>
              <w:t>нитриловые</w:t>
            </w:r>
            <w:proofErr w:type="spellEnd"/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 перчатки "</w:t>
            </w:r>
            <w:proofErr w:type="spellStart"/>
            <w:r w:rsidRPr="00CF3C79">
              <w:rPr>
                <w:rFonts w:eastAsia="Calibri"/>
                <w:sz w:val="20"/>
                <w:szCs w:val="20"/>
                <w:lang w:val="en-US" w:eastAsia="en-US"/>
              </w:rPr>
              <w:t>Manipula</w:t>
            </w:r>
            <w:proofErr w:type="spellEnd"/>
            <w:r w:rsidRPr="00CF3C79">
              <w:rPr>
                <w:rFonts w:eastAsia="Calibri"/>
                <w:sz w:val="20"/>
                <w:szCs w:val="20"/>
                <w:lang w:eastAsia="en-US"/>
              </w:rPr>
              <w:t>" "Манипула Эксперт Н+"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50 пар в упаковке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размер 9 (</w:t>
            </w:r>
            <w:r w:rsidRPr="00CF3C79">
              <w:rPr>
                <w:rFonts w:eastAsia="Calibri"/>
                <w:sz w:val="20"/>
                <w:szCs w:val="20"/>
                <w:lang w:val="en-US" w:eastAsia="en-US"/>
              </w:rPr>
              <w:t>L</w:t>
            </w: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) 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или эквивалент</w:t>
            </w:r>
          </w:p>
        </w:tc>
        <w:tc>
          <w:tcPr>
            <w:tcW w:w="3005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Защитные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нитриловые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перчатки, ограниченного срока использования, устойчивы к действию кислот (концентрация 20%) и щелочей (концентрация 10%). Категория риска - II. Текстурированная рабочая поверхность обеспечивает улучшенный захват. Перчатки взаимозаменяемые, подходят для обеих рук.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Неопудренные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хлорированные. Для удобства надевания на внутреннюю поверхность нанесена полиуретановая пленка. Не вызывают аллергии. Перчатки рекомендуются для химической промышленности, пищевого производства и работы с продуктами питания, микробиологии и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клининга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Размер - 9 (L), длина - 245 мм, толщина материала - 0,12 мм.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Манжет (бисер) противомикробного исполнения.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Цвет голубой. 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Поставляются по 50 пар в упаковке.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ТР ТС 019/2011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ГОСТ 20010-93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ГОСТ 12.4.252-2013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ГОСТ 12.4.278-2014</w:t>
            </w:r>
          </w:p>
        </w:tc>
        <w:tc>
          <w:tcPr>
            <w:tcW w:w="3119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Защитные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нитриловые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перчатки, ограниченного срока использования, устойчивы к действию кислот (концентрация 20%) и щелочей (концентрация 10%). Категория риска - II. Текстурированная рабочая поверхность обеспечивает улучшенный захват. Перчатки взаимозаменяемые, подходят для обеих рук.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Неопудренные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хлорированные. Для удобства надевания на внутреннюю поверхность нанесена полиуретановая пленка. Не вызывают аллергии. Перчатки рекомендуются для химической промышленности, пищевого производства и работы с продуктами питания, микробиологии и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клининга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Размер - 9 (L), длина - 245 мм, толщина материала - 0,12 мм.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Манжет (бисер) противомикробного исполнения.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ТР ТС 019/2011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ГОСТ 20010-93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ГОСТ 12.4.252-2013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ГОСТ 12.4.278-2014</w:t>
            </w:r>
          </w:p>
        </w:tc>
        <w:tc>
          <w:tcPr>
            <w:tcW w:w="963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пар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400</w:t>
            </w:r>
          </w:p>
        </w:tc>
      </w:tr>
      <w:tr w:rsidR="00CF3C79" w:rsidRPr="00CF3C79" w:rsidTr="00CF3C79">
        <w:trPr>
          <w:trHeight w:val="358"/>
        </w:trPr>
        <w:tc>
          <w:tcPr>
            <w:tcW w:w="514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Перчатки латексные хозяйственные "</w:t>
            </w:r>
            <w:proofErr w:type="spellStart"/>
            <w:r w:rsidRPr="00CF3C79">
              <w:rPr>
                <w:rFonts w:eastAsia="Calibri"/>
                <w:sz w:val="20"/>
                <w:szCs w:val="20"/>
                <w:lang w:val="en-US" w:eastAsia="en-US"/>
              </w:rPr>
              <w:t>Vileda</w:t>
            </w:r>
            <w:proofErr w:type="spellEnd"/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CF3C79">
              <w:rPr>
                <w:rFonts w:eastAsia="Calibri"/>
                <w:sz w:val="20"/>
                <w:szCs w:val="20"/>
                <w:lang w:val="en-US" w:eastAsia="en-US"/>
              </w:rPr>
              <w:t>professional</w:t>
            </w: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CF3C79">
              <w:rPr>
                <w:rFonts w:eastAsia="Calibri"/>
                <w:sz w:val="20"/>
                <w:szCs w:val="20"/>
                <w:lang w:val="en-US" w:eastAsia="en-US"/>
              </w:rPr>
              <w:t>contract</w:t>
            </w: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" желтые 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или эквивалент</w:t>
            </w:r>
          </w:p>
        </w:tc>
        <w:tc>
          <w:tcPr>
            <w:tcW w:w="3005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Перчатки латексные с х/б напылением размер </w:t>
            </w:r>
            <w:proofErr w:type="gram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L(</w:t>
            </w:r>
            <w:proofErr w:type="gram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9) Материал: натуральный латекс. Внутреннее покрытие: хлопковое напыление. Длина: 300 мм. Толщина 0,4 мм. Рабочая поверхность: рельефная. Манжет: бисер. Стойкие к </w:t>
            </w:r>
            <w:proofErr w:type="gram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химическому  воздействию</w:t>
            </w:r>
            <w:proofErr w:type="gram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водных растворов, некоторых кислот, щелочей и спиртов. 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ГОСТ 12.4.010-75.</w:t>
            </w:r>
          </w:p>
        </w:tc>
        <w:tc>
          <w:tcPr>
            <w:tcW w:w="3119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Перчатки латексные с х/б напылением размер </w:t>
            </w:r>
            <w:proofErr w:type="gram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L(</w:t>
            </w:r>
            <w:proofErr w:type="gram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9) Материал: натуральный латекс. Внутреннее покрытие: хлопковое напыление. Длина: 300 мм. Толщина 0,4 мм. Рабочая поверхность: рельефная. Манжет: бисер. Стойкие к </w:t>
            </w:r>
            <w:proofErr w:type="gram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химическому  воздействию</w:t>
            </w:r>
            <w:proofErr w:type="gram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водных растворов, некоторых кислот, щелочей и спиртов. 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ГОСТ 12.4.010-75.</w:t>
            </w:r>
          </w:p>
        </w:tc>
        <w:tc>
          <w:tcPr>
            <w:tcW w:w="963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пар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600</w:t>
            </w:r>
          </w:p>
        </w:tc>
      </w:tr>
      <w:tr w:rsidR="00CF3C79" w:rsidRPr="00CF3C79" w:rsidTr="00CF3C79">
        <w:trPr>
          <w:trHeight w:val="358"/>
        </w:trPr>
        <w:tc>
          <w:tcPr>
            <w:tcW w:w="514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Бумажное полотенце белое "BELUX" 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или эквивалент</w:t>
            </w:r>
          </w:p>
        </w:tc>
        <w:tc>
          <w:tcPr>
            <w:tcW w:w="3005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Полотенце бумажное в рулоне, белое, двухслойное, 60 листов, с тиснением и перфорацией, длина 14 метров (2рулона в упаковке).</w:t>
            </w:r>
          </w:p>
        </w:tc>
        <w:tc>
          <w:tcPr>
            <w:tcW w:w="3119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Полотенце бумажное в рулоне, белое, двухслойное, 60 листов, с тиснением и перфорацией, длина 14 метров (2рулона в упаковке).</w:t>
            </w:r>
          </w:p>
        </w:tc>
        <w:tc>
          <w:tcPr>
            <w:tcW w:w="963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CF3C79">
              <w:rPr>
                <w:rFonts w:eastAsia="Calibri"/>
                <w:sz w:val="20"/>
                <w:szCs w:val="20"/>
                <w:lang w:eastAsia="en-US"/>
              </w:rPr>
              <w:t>уп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60</w:t>
            </w:r>
          </w:p>
        </w:tc>
      </w:tr>
      <w:tr w:rsidR="00CF3C79" w:rsidRPr="00CF3C79" w:rsidTr="00CF3C79">
        <w:trPr>
          <w:trHeight w:val="358"/>
        </w:trPr>
        <w:tc>
          <w:tcPr>
            <w:tcW w:w="514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b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Бумажное полотенце белое "LIME"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или эквивалент</w:t>
            </w:r>
          </w:p>
        </w:tc>
        <w:tc>
          <w:tcPr>
            <w:tcW w:w="3005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Полотенце бумажное для диспенсера, белое, с тиснением , 250 листов, 1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слойное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,  Z-сложения, размер 21,5*23см.</w:t>
            </w:r>
          </w:p>
        </w:tc>
        <w:tc>
          <w:tcPr>
            <w:tcW w:w="3119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Полотенце бумажное для диспенсера, белое, с тиснением , 250-300 листов, 1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слойное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,  Z-сложения, размер 21,5*22-24см.</w:t>
            </w:r>
          </w:p>
        </w:tc>
        <w:tc>
          <w:tcPr>
            <w:tcW w:w="963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CF3C79">
              <w:rPr>
                <w:rFonts w:eastAsia="Calibri"/>
                <w:sz w:val="20"/>
                <w:szCs w:val="20"/>
                <w:lang w:eastAsia="en-US"/>
              </w:rPr>
              <w:t>уп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306</w:t>
            </w:r>
          </w:p>
        </w:tc>
      </w:tr>
      <w:tr w:rsidR="00CF3C79" w:rsidRPr="00CF3C79" w:rsidTr="00CF3C79">
        <w:trPr>
          <w:trHeight w:val="358"/>
        </w:trPr>
        <w:tc>
          <w:tcPr>
            <w:tcW w:w="514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b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Стиральный порошок "МИФ-АВТОМАТ" 400гр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или эквивалент</w:t>
            </w:r>
          </w:p>
        </w:tc>
        <w:tc>
          <w:tcPr>
            <w:tcW w:w="3005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Автомат.  Масса: 400гр. Состав: 5-15% анионные ПАВ,  &lt;5% неионогенные ПАВ,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поликарбоксилаты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, энзимы, ароматизирующие добавки,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бензилсалицилат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гексилкоричный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альдегид,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лимонен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линалоол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Автомат.  Масса: 400гр. Состав: 5-15% анионные ПАВ,  &lt;5% неионогенные ПАВ,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поликарбоксилаты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, энзимы, ароматизирующие добавки,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бензилсалицилат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гексилкоричный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альдегид,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лимонен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линалоол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63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CF3C79">
              <w:rPr>
                <w:rFonts w:eastAsia="Calibri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4 680</w:t>
            </w:r>
          </w:p>
        </w:tc>
      </w:tr>
      <w:tr w:rsidR="00CF3C79" w:rsidRPr="00CF3C79" w:rsidTr="00CF3C79">
        <w:trPr>
          <w:trHeight w:val="358"/>
        </w:trPr>
        <w:tc>
          <w:tcPr>
            <w:tcW w:w="514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15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Салфетки бумажные</w:t>
            </w:r>
          </w:p>
        </w:tc>
        <w:tc>
          <w:tcPr>
            <w:tcW w:w="3005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Материал-100% целлюлоза, 1-слойные, 24х24,100 шт. в полиэтиленовой упаковке.</w:t>
            </w:r>
          </w:p>
        </w:tc>
        <w:tc>
          <w:tcPr>
            <w:tcW w:w="3119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Не применимо</w:t>
            </w:r>
          </w:p>
        </w:tc>
        <w:tc>
          <w:tcPr>
            <w:tcW w:w="963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CF3C79">
              <w:rPr>
                <w:rFonts w:eastAsia="Calibri"/>
                <w:sz w:val="20"/>
                <w:szCs w:val="20"/>
                <w:lang w:eastAsia="en-US"/>
              </w:rPr>
              <w:t>уп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5 136</w:t>
            </w:r>
          </w:p>
        </w:tc>
      </w:tr>
      <w:tr w:rsidR="00CF3C79" w:rsidRPr="00CF3C79" w:rsidTr="00CF3C79">
        <w:trPr>
          <w:trHeight w:val="358"/>
        </w:trPr>
        <w:tc>
          <w:tcPr>
            <w:tcW w:w="514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b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Средство для чистки унитазов "Туалетный утенок" 750мл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или эквивалент</w:t>
            </w:r>
          </w:p>
        </w:tc>
        <w:tc>
          <w:tcPr>
            <w:tcW w:w="3005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Объем: 750мл. Состав: вода, кислота соляная &gt;5% но </w:t>
            </w:r>
            <w:proofErr w:type="gram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&lt; 15</w:t>
            </w:r>
            <w:proofErr w:type="gram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%, н-ПАВ &lt;5%, амфотерное ПАВ &lt;5%, отдушка, амфотерное ПАВ &lt;5% краситель.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ТУ У 00146137-009-94</w:t>
            </w:r>
          </w:p>
        </w:tc>
        <w:tc>
          <w:tcPr>
            <w:tcW w:w="3119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Объем: 750-850мл. Состав: вода, кислота соляная &gt;5% но </w:t>
            </w:r>
            <w:proofErr w:type="gram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&lt; 15</w:t>
            </w:r>
            <w:proofErr w:type="gram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%, н-ПАВ &lt;5%, амфотерное ПАВ &lt;5%, отдушка, амфотерное ПАВ &lt;5% краситель.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63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CF3C79">
              <w:rPr>
                <w:rFonts w:eastAsia="Calibri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216</w:t>
            </w:r>
          </w:p>
        </w:tc>
      </w:tr>
      <w:tr w:rsidR="00CF3C79" w:rsidRPr="00CF3C79" w:rsidTr="00CF3C79">
        <w:trPr>
          <w:trHeight w:val="358"/>
        </w:trPr>
        <w:tc>
          <w:tcPr>
            <w:tcW w:w="514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b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CF3C79">
              <w:rPr>
                <w:rFonts w:eastAsia="Calibri"/>
                <w:sz w:val="20"/>
                <w:szCs w:val="20"/>
                <w:lang w:eastAsia="en-US"/>
              </w:rPr>
              <w:t>Чистящий  "</w:t>
            </w:r>
            <w:proofErr w:type="gramEnd"/>
            <w:r w:rsidRPr="00CF3C79">
              <w:rPr>
                <w:rFonts w:eastAsia="Calibri"/>
                <w:sz w:val="20"/>
                <w:szCs w:val="20"/>
                <w:lang w:eastAsia="en-US"/>
              </w:rPr>
              <w:t>C</w:t>
            </w:r>
            <w:r w:rsidRPr="00CF3C79">
              <w:rPr>
                <w:rFonts w:eastAsia="Calibri"/>
                <w:sz w:val="20"/>
                <w:szCs w:val="20"/>
                <w:lang w:val="en-US" w:eastAsia="en-US"/>
              </w:rPr>
              <w:t>OMET</w:t>
            </w:r>
            <w:r w:rsidRPr="00CF3C79">
              <w:rPr>
                <w:rFonts w:eastAsia="Calibri"/>
                <w:sz w:val="20"/>
                <w:szCs w:val="20"/>
                <w:lang w:eastAsia="en-US"/>
              </w:rPr>
              <w:t>" гель универсальный 750мл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sz w:val="20"/>
                <w:szCs w:val="20"/>
                <w:lang w:eastAsia="en-US"/>
              </w:rPr>
              <w:t>или эквивалент</w:t>
            </w:r>
          </w:p>
        </w:tc>
        <w:tc>
          <w:tcPr>
            <w:tcW w:w="3005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Объем: 750мл. Состав: &lt;5% анионные ПАВ, хлорсодержащие отбеливатели, неионогенные ПАВ, мыло;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дезинфектанты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ароматизирующие добавки. 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ТУ 2383-082-00204300-2002</w:t>
            </w:r>
          </w:p>
        </w:tc>
        <w:tc>
          <w:tcPr>
            <w:tcW w:w="3119" w:type="dxa"/>
            <w:shd w:val="clear" w:color="auto" w:fill="auto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Объем: 750-850мл. Состав: &lt;5% анионные ПАВ, хлорсодержащие отбеливатели, неионогенные ПАВ, мыло; </w:t>
            </w:r>
            <w:proofErr w:type="spellStart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дезинфектанты</w:t>
            </w:r>
            <w:proofErr w:type="spellEnd"/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ароматизирующие добавки. </w:t>
            </w:r>
          </w:p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3" w:type="dxa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CF3C79">
              <w:rPr>
                <w:rFonts w:eastAsia="Calibri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CF3C79" w:rsidRPr="00CF3C79" w:rsidRDefault="00CF3C79" w:rsidP="00CF3C7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F3C79">
              <w:rPr>
                <w:rFonts w:eastAsia="Calibri"/>
                <w:color w:val="000000"/>
                <w:sz w:val="20"/>
                <w:szCs w:val="20"/>
                <w:lang w:eastAsia="en-US"/>
              </w:rPr>
              <w:t>204</w:t>
            </w:r>
          </w:p>
        </w:tc>
      </w:tr>
    </w:tbl>
    <w:p w:rsidR="00CF3C79" w:rsidRPr="00CF3C79" w:rsidRDefault="00CF3C79" w:rsidP="00CF3C79">
      <w:pPr>
        <w:tabs>
          <w:tab w:val="clear" w:pos="1134"/>
          <w:tab w:val="left" w:pos="426"/>
          <w:tab w:val="left" w:pos="567"/>
        </w:tabs>
        <w:kinsoku/>
        <w:overflowPunct/>
        <w:autoSpaceDE/>
        <w:autoSpaceDN/>
        <w:ind w:firstLine="0"/>
        <w:contextualSpacing/>
        <w:rPr>
          <w:rFonts w:eastAsia="Calibri"/>
          <w:sz w:val="22"/>
          <w:szCs w:val="22"/>
          <w:lang w:eastAsia="en-US"/>
        </w:rPr>
      </w:pPr>
    </w:p>
    <w:p w:rsidR="00CF3C79" w:rsidRPr="00CF3C79" w:rsidRDefault="00CF3C79" w:rsidP="00CF3C79">
      <w:pPr>
        <w:tabs>
          <w:tab w:val="clear" w:pos="1134"/>
          <w:tab w:val="left" w:pos="426"/>
          <w:tab w:val="left" w:pos="567"/>
        </w:tabs>
        <w:kinsoku/>
        <w:overflowPunct/>
        <w:autoSpaceDE/>
        <w:autoSpaceDN/>
        <w:ind w:firstLine="0"/>
        <w:contextualSpacing/>
        <w:rPr>
          <w:rFonts w:ascii="Calibri" w:eastAsia="Calibri" w:hAnsi="Calibri"/>
          <w:sz w:val="20"/>
          <w:szCs w:val="20"/>
          <w:lang w:eastAsia="en-US"/>
        </w:rPr>
      </w:pPr>
      <w:r w:rsidRPr="00CF3C79">
        <w:rPr>
          <w:rFonts w:ascii="Calibri" w:eastAsia="Calibri" w:hAnsi="Calibri"/>
          <w:sz w:val="22"/>
          <w:szCs w:val="22"/>
          <w:lang w:eastAsia="en-US"/>
        </w:rPr>
        <w:fldChar w:fldCharType="begin"/>
      </w:r>
      <w:r w:rsidRPr="00CF3C79">
        <w:rPr>
          <w:rFonts w:ascii="Calibri" w:eastAsia="Calibri" w:hAnsi="Calibri"/>
          <w:sz w:val="22"/>
          <w:szCs w:val="22"/>
          <w:lang w:eastAsia="en-US"/>
        </w:rPr>
        <w:instrText xml:space="preserve"> LINK Excel.Sheet.12 "C:\\Users\\Руслан\\Desktop\\Моющие.xlsx" "Лист1!R1C1:R20C4" \a \f 4 \h  \* MERGEFORMAT </w:instrText>
      </w:r>
      <w:r w:rsidRPr="00CF3C79">
        <w:rPr>
          <w:rFonts w:ascii="Calibri" w:eastAsia="Calibri" w:hAnsi="Calibri"/>
          <w:sz w:val="22"/>
          <w:szCs w:val="22"/>
          <w:lang w:eastAsia="en-US"/>
        </w:rPr>
        <w:fldChar w:fldCharType="separate"/>
      </w:r>
    </w:p>
    <w:p w:rsidR="00CF3C79" w:rsidRPr="00CF3C79" w:rsidRDefault="00CF3C79" w:rsidP="00CF3C79">
      <w:pPr>
        <w:tabs>
          <w:tab w:val="clear" w:pos="1134"/>
          <w:tab w:val="left" w:pos="426"/>
          <w:tab w:val="left" w:pos="567"/>
        </w:tabs>
        <w:kinsoku/>
        <w:overflowPunct/>
        <w:autoSpaceDE/>
        <w:autoSpaceDN/>
        <w:ind w:firstLine="0"/>
        <w:contextualSpacing/>
        <w:rPr>
          <w:rFonts w:eastAsia="Calibri"/>
          <w:szCs w:val="24"/>
          <w:lang w:eastAsia="en-US"/>
        </w:rPr>
      </w:pPr>
      <w:r w:rsidRPr="00CF3C79">
        <w:rPr>
          <w:rFonts w:eastAsia="Calibri"/>
          <w:szCs w:val="24"/>
          <w:lang w:eastAsia="en-US"/>
        </w:rPr>
        <w:fldChar w:fldCharType="end"/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 w:line="480" w:lineRule="auto"/>
        <w:ind w:firstLine="0"/>
        <w:jc w:val="left"/>
        <w:rPr>
          <w:rFonts w:eastAsia="Calibri"/>
          <w:b/>
          <w:sz w:val="22"/>
          <w:szCs w:val="22"/>
          <w:lang w:eastAsia="en-US"/>
        </w:rPr>
      </w:pPr>
      <w:r w:rsidRPr="00CF3C79">
        <w:rPr>
          <w:rFonts w:eastAsia="Calibri"/>
          <w:b/>
          <w:sz w:val="22"/>
          <w:szCs w:val="22"/>
          <w:lang w:eastAsia="en-US"/>
        </w:rPr>
        <w:br w:type="page"/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CF3C79">
        <w:rPr>
          <w:rFonts w:eastAsia="Calibri"/>
          <w:b/>
          <w:sz w:val="22"/>
          <w:szCs w:val="22"/>
          <w:lang w:eastAsia="en-US"/>
        </w:rPr>
        <w:lastRenderedPageBreak/>
        <w:t>Приложение №2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CF3C79">
        <w:rPr>
          <w:rFonts w:eastAsia="Calibri"/>
          <w:b/>
          <w:sz w:val="22"/>
          <w:szCs w:val="22"/>
          <w:lang w:eastAsia="en-US"/>
        </w:rPr>
        <w:t xml:space="preserve">Термины, определения и сокращения к 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CF3C79">
        <w:rPr>
          <w:rFonts w:eastAsia="Calibri"/>
          <w:b/>
          <w:sz w:val="22"/>
          <w:szCs w:val="22"/>
          <w:lang w:eastAsia="en-US"/>
        </w:rPr>
        <w:t xml:space="preserve">Техническому заданию: </w:t>
      </w:r>
      <w:r w:rsidRPr="00CF3C79">
        <w:rPr>
          <w:rFonts w:eastAsia="Calibri"/>
          <w:sz w:val="22"/>
          <w:szCs w:val="22"/>
          <w:lang w:eastAsia="en-US"/>
        </w:rPr>
        <w:t>«</w:t>
      </w:r>
      <w:r w:rsidRPr="00CF3C79">
        <w:rPr>
          <w:rFonts w:eastAsia="Calibri"/>
          <w:b/>
          <w:szCs w:val="24"/>
          <w:lang w:eastAsia="en-US"/>
        </w:rPr>
        <w:t xml:space="preserve">Поставка хозяйственных товаров </w:t>
      </w:r>
      <w:proofErr w:type="gramStart"/>
      <w:r w:rsidRPr="00CF3C79">
        <w:rPr>
          <w:rFonts w:eastAsia="Calibri"/>
          <w:b/>
          <w:szCs w:val="24"/>
          <w:lang w:eastAsia="en-US"/>
        </w:rPr>
        <w:t>и  моющих</w:t>
      </w:r>
      <w:proofErr w:type="gramEnd"/>
      <w:r w:rsidRPr="00CF3C79">
        <w:rPr>
          <w:rFonts w:eastAsia="Calibri"/>
          <w:b/>
          <w:szCs w:val="24"/>
          <w:lang w:eastAsia="en-US"/>
        </w:rPr>
        <w:t xml:space="preserve"> средств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CF3C79">
        <w:rPr>
          <w:rFonts w:eastAsia="Calibri"/>
          <w:b/>
          <w:sz w:val="22"/>
          <w:szCs w:val="22"/>
          <w:lang w:eastAsia="en-US"/>
        </w:rPr>
        <w:t>Для нужд АО «</w:t>
      </w:r>
      <w:proofErr w:type="gramStart"/>
      <w:r w:rsidRPr="00CF3C79">
        <w:rPr>
          <w:rFonts w:eastAsia="Calibri"/>
          <w:b/>
          <w:sz w:val="22"/>
          <w:szCs w:val="22"/>
          <w:lang w:eastAsia="en-US"/>
        </w:rPr>
        <w:t>Топливо-заправочный</w:t>
      </w:r>
      <w:proofErr w:type="gramEnd"/>
      <w:r w:rsidRPr="00CF3C79">
        <w:rPr>
          <w:rFonts w:eastAsia="Calibri"/>
          <w:b/>
          <w:sz w:val="22"/>
          <w:szCs w:val="22"/>
          <w:lang w:eastAsia="en-US"/>
        </w:rPr>
        <w:t xml:space="preserve"> сервис».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>ГСМ</w:t>
      </w:r>
      <w:r w:rsidRPr="00CF3C79">
        <w:rPr>
          <w:rFonts w:eastAsia="Calibri"/>
          <w:sz w:val="20"/>
          <w:szCs w:val="20"/>
          <w:lang w:eastAsia="en-US"/>
        </w:rPr>
        <w:t xml:space="preserve"> – Горюче-смазочные материалы.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 xml:space="preserve">ФЗ-116 – </w:t>
      </w:r>
      <w:r w:rsidRPr="00CF3C79">
        <w:rPr>
          <w:rFonts w:eastAsia="Calibri"/>
          <w:sz w:val="20"/>
          <w:szCs w:val="20"/>
          <w:lang w:eastAsia="en-US"/>
        </w:rPr>
        <w:t>Федеральный закон "О промышленной безопасности опасных производственных объектов" от 21.07.1997 N 116-ФЗ 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>ст.48.1 ГК РФ</w:t>
      </w:r>
      <w:r w:rsidRPr="00CF3C79">
        <w:rPr>
          <w:rFonts w:eastAsia="Calibri"/>
          <w:sz w:val="20"/>
          <w:szCs w:val="20"/>
          <w:lang w:eastAsia="en-US"/>
        </w:rPr>
        <w:t xml:space="preserve"> – Гражданский Кодекс Российской Федерации Статья 48.1. «Особо опасные, технически сложные и уникальные объекты»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>АО</w:t>
      </w:r>
      <w:r w:rsidRPr="00CF3C79">
        <w:rPr>
          <w:rFonts w:eastAsia="Calibri"/>
          <w:sz w:val="20"/>
          <w:szCs w:val="20"/>
          <w:lang w:eastAsia="en-US"/>
        </w:rPr>
        <w:t xml:space="preserve"> - акционерное общество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>2021 г</w:t>
      </w:r>
      <w:r w:rsidRPr="00CF3C79">
        <w:rPr>
          <w:rFonts w:eastAsia="Calibri"/>
          <w:sz w:val="20"/>
          <w:szCs w:val="20"/>
          <w:lang w:eastAsia="en-US"/>
        </w:rPr>
        <w:t xml:space="preserve"> – 2021 год.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>г. Москва</w:t>
      </w:r>
      <w:r w:rsidRPr="00CF3C79">
        <w:rPr>
          <w:rFonts w:eastAsia="Calibri"/>
          <w:sz w:val="20"/>
          <w:szCs w:val="20"/>
          <w:lang w:eastAsia="en-US"/>
        </w:rPr>
        <w:t xml:space="preserve"> – Город Москва.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>д.2</w:t>
      </w:r>
      <w:r w:rsidRPr="00CF3C79">
        <w:rPr>
          <w:rFonts w:eastAsia="Calibri"/>
          <w:sz w:val="20"/>
          <w:szCs w:val="20"/>
          <w:lang w:eastAsia="en-US"/>
        </w:rPr>
        <w:t xml:space="preserve"> – дом №2.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>Ед. изм.</w:t>
      </w:r>
      <w:r w:rsidRPr="00CF3C79">
        <w:rPr>
          <w:rFonts w:eastAsia="Calibri"/>
          <w:sz w:val="20"/>
          <w:szCs w:val="20"/>
          <w:lang w:eastAsia="en-US"/>
        </w:rPr>
        <w:t xml:space="preserve"> – единица измерения.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>Кол-во</w:t>
      </w:r>
      <w:r w:rsidRPr="00CF3C79">
        <w:rPr>
          <w:rFonts w:eastAsia="Calibri"/>
          <w:sz w:val="20"/>
          <w:szCs w:val="20"/>
          <w:lang w:eastAsia="en-US"/>
        </w:rPr>
        <w:t xml:space="preserve"> – количество.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>Шт.</w:t>
      </w:r>
      <w:r w:rsidRPr="00CF3C79">
        <w:rPr>
          <w:rFonts w:eastAsia="Calibri"/>
          <w:sz w:val="20"/>
          <w:szCs w:val="20"/>
          <w:lang w:eastAsia="en-US"/>
        </w:rPr>
        <w:t xml:space="preserve"> – штука.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b/>
          <w:sz w:val="20"/>
          <w:szCs w:val="20"/>
          <w:lang w:eastAsia="en-US"/>
        </w:rPr>
      </w:pPr>
      <w:proofErr w:type="spellStart"/>
      <w:r w:rsidRPr="00CF3C79">
        <w:rPr>
          <w:rFonts w:eastAsia="Calibri"/>
          <w:b/>
          <w:sz w:val="20"/>
          <w:szCs w:val="20"/>
          <w:lang w:eastAsia="en-US"/>
        </w:rPr>
        <w:t>Упак</w:t>
      </w:r>
      <w:proofErr w:type="spellEnd"/>
      <w:r w:rsidRPr="00CF3C79">
        <w:rPr>
          <w:rFonts w:eastAsia="Calibri"/>
          <w:b/>
          <w:sz w:val="20"/>
          <w:szCs w:val="20"/>
          <w:lang w:eastAsia="en-US"/>
        </w:rPr>
        <w:t xml:space="preserve">. </w:t>
      </w:r>
      <w:r w:rsidRPr="00CF3C79">
        <w:rPr>
          <w:rFonts w:eastAsia="Calibri"/>
          <w:sz w:val="20"/>
          <w:szCs w:val="20"/>
          <w:lang w:eastAsia="en-US"/>
        </w:rPr>
        <w:t>– упаковка.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b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 xml:space="preserve">мкм </w:t>
      </w:r>
      <w:r w:rsidRPr="00CF3C79">
        <w:rPr>
          <w:rFonts w:eastAsia="Calibri"/>
          <w:sz w:val="20"/>
          <w:szCs w:val="20"/>
          <w:lang w:eastAsia="en-US"/>
        </w:rPr>
        <w:t>– микрометр.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>мм</w:t>
      </w:r>
      <w:r w:rsidRPr="00CF3C79">
        <w:rPr>
          <w:rFonts w:eastAsia="Calibri"/>
          <w:sz w:val="20"/>
          <w:szCs w:val="20"/>
          <w:lang w:eastAsia="en-US"/>
        </w:rPr>
        <w:t xml:space="preserve"> – </w:t>
      </w:r>
      <w:hyperlink r:id="rId7" w:tooltip="Миллиметр" w:history="1">
        <w:r w:rsidRPr="00CF3C79">
          <w:rPr>
            <w:rFonts w:eastAsia="Calibri"/>
            <w:sz w:val="20"/>
            <w:szCs w:val="20"/>
            <w:lang w:eastAsia="en-US"/>
          </w:rPr>
          <w:t>миллиметр</w:t>
        </w:r>
      </w:hyperlink>
      <w:r w:rsidRPr="00CF3C79">
        <w:rPr>
          <w:rFonts w:eastAsia="Calibri"/>
          <w:sz w:val="20"/>
          <w:szCs w:val="20"/>
          <w:lang w:eastAsia="en-US"/>
        </w:rPr>
        <w:t>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b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 xml:space="preserve">м </w:t>
      </w:r>
      <w:r w:rsidRPr="00CF3C79">
        <w:rPr>
          <w:rFonts w:eastAsia="Calibri"/>
          <w:sz w:val="20"/>
          <w:szCs w:val="20"/>
          <w:lang w:eastAsia="en-US"/>
        </w:rPr>
        <w:t>– метр.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 xml:space="preserve">м2 </w:t>
      </w:r>
      <w:r w:rsidRPr="00CF3C79">
        <w:rPr>
          <w:rFonts w:eastAsia="Calibri"/>
          <w:sz w:val="20"/>
          <w:szCs w:val="20"/>
          <w:lang w:eastAsia="en-US"/>
        </w:rPr>
        <w:t>– квадратный метр.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b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 xml:space="preserve">м3 </w:t>
      </w:r>
      <w:r w:rsidRPr="00CF3C79">
        <w:rPr>
          <w:rFonts w:eastAsia="Calibri"/>
          <w:sz w:val="20"/>
          <w:szCs w:val="20"/>
          <w:lang w:eastAsia="en-US"/>
        </w:rPr>
        <w:t>– кубический метр.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 xml:space="preserve">гр. </w:t>
      </w:r>
      <w:r w:rsidRPr="00CF3C79">
        <w:rPr>
          <w:rFonts w:eastAsia="Calibri"/>
          <w:sz w:val="20"/>
          <w:szCs w:val="20"/>
          <w:lang w:eastAsia="en-US"/>
        </w:rPr>
        <w:t>– грамм.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 xml:space="preserve">кг </w:t>
      </w:r>
      <w:r w:rsidRPr="00CF3C79">
        <w:rPr>
          <w:rFonts w:eastAsia="Calibri"/>
          <w:sz w:val="20"/>
          <w:szCs w:val="20"/>
          <w:lang w:eastAsia="en-US"/>
        </w:rPr>
        <w:t>– килограмм.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 xml:space="preserve">мл </w:t>
      </w:r>
      <w:r w:rsidRPr="00CF3C79">
        <w:rPr>
          <w:rFonts w:eastAsia="Calibri"/>
          <w:sz w:val="20"/>
          <w:szCs w:val="20"/>
          <w:lang w:eastAsia="en-US"/>
        </w:rPr>
        <w:t>– миллилитр.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 xml:space="preserve">л </w:t>
      </w:r>
      <w:r w:rsidRPr="00CF3C79">
        <w:rPr>
          <w:rFonts w:eastAsia="Calibri"/>
          <w:sz w:val="20"/>
          <w:szCs w:val="20"/>
          <w:lang w:eastAsia="en-US"/>
        </w:rPr>
        <w:t>– литр.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 xml:space="preserve">ГОСТ </w:t>
      </w:r>
      <w:r w:rsidRPr="00CF3C79">
        <w:rPr>
          <w:rFonts w:eastAsia="Calibri"/>
          <w:sz w:val="20"/>
          <w:szCs w:val="20"/>
          <w:lang w:eastAsia="en-US"/>
        </w:rPr>
        <w:t>– Государственный стандарт.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 xml:space="preserve">ТУ </w:t>
      </w:r>
      <w:r w:rsidRPr="00CF3C79">
        <w:rPr>
          <w:rFonts w:eastAsia="Calibri"/>
          <w:sz w:val="20"/>
          <w:szCs w:val="20"/>
          <w:lang w:eastAsia="en-US"/>
        </w:rPr>
        <w:t>– Технические условия.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 xml:space="preserve">АПАВ </w:t>
      </w:r>
      <w:r w:rsidRPr="00CF3C79">
        <w:rPr>
          <w:rFonts w:eastAsia="Calibri"/>
          <w:sz w:val="20"/>
          <w:szCs w:val="20"/>
          <w:lang w:eastAsia="en-US"/>
        </w:rPr>
        <w:t>– анионные поверхностно-активные вещества.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 xml:space="preserve">ПАВ </w:t>
      </w:r>
      <w:r w:rsidRPr="00CF3C79">
        <w:rPr>
          <w:rFonts w:eastAsia="Calibri"/>
          <w:sz w:val="20"/>
          <w:szCs w:val="20"/>
          <w:lang w:eastAsia="en-US"/>
        </w:rPr>
        <w:t>– поверхностно-активные вещества.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 xml:space="preserve">ПВД </w:t>
      </w:r>
      <w:r w:rsidRPr="00CF3C79">
        <w:rPr>
          <w:rFonts w:eastAsia="Calibri"/>
          <w:sz w:val="20"/>
          <w:szCs w:val="20"/>
          <w:lang w:eastAsia="en-US"/>
        </w:rPr>
        <w:t>– полиэтилен высокого давления.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 xml:space="preserve">ЭДТА </w:t>
      </w:r>
      <w:r w:rsidRPr="00CF3C79">
        <w:rPr>
          <w:rFonts w:eastAsia="Calibri"/>
          <w:sz w:val="20"/>
          <w:szCs w:val="20"/>
          <w:lang w:eastAsia="en-US"/>
        </w:rPr>
        <w:t>– этилендиаминтетрауксусная кислота.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>ПЭГ</w:t>
      </w:r>
      <w:r w:rsidRPr="00CF3C79">
        <w:rPr>
          <w:rFonts w:ascii="Arial" w:eastAsia="Calibr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 </w:t>
      </w:r>
      <w:r w:rsidRPr="00CF3C79">
        <w:rPr>
          <w:rFonts w:eastAsia="Calibri"/>
          <w:sz w:val="20"/>
          <w:szCs w:val="20"/>
          <w:lang w:eastAsia="en-US"/>
        </w:rPr>
        <w:t xml:space="preserve">– </w:t>
      </w:r>
      <w:proofErr w:type="spellStart"/>
      <w:r w:rsidRPr="00CF3C79">
        <w:rPr>
          <w:rFonts w:eastAsia="Calibri"/>
          <w:sz w:val="20"/>
          <w:szCs w:val="20"/>
          <w:lang w:eastAsia="en-US"/>
        </w:rPr>
        <w:t>полиэтиленгликоль</w:t>
      </w:r>
      <w:proofErr w:type="spellEnd"/>
      <w:r w:rsidRPr="00CF3C79">
        <w:rPr>
          <w:rFonts w:eastAsia="Calibri"/>
          <w:sz w:val="20"/>
          <w:szCs w:val="20"/>
          <w:lang w:eastAsia="en-US"/>
        </w:rPr>
        <w:t>.</w:t>
      </w:r>
    </w:p>
    <w:p w:rsidR="00CF3C79" w:rsidRPr="00CF3C79" w:rsidRDefault="00CF3C79" w:rsidP="00CF3C7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  <w:r w:rsidRPr="00CF3C79">
        <w:rPr>
          <w:rFonts w:eastAsia="Calibri"/>
          <w:b/>
          <w:sz w:val="20"/>
          <w:szCs w:val="20"/>
          <w:lang w:eastAsia="en-US"/>
        </w:rPr>
        <w:t xml:space="preserve">ПВХ </w:t>
      </w:r>
      <w:r w:rsidRPr="00CF3C79">
        <w:rPr>
          <w:rFonts w:eastAsia="Calibri"/>
          <w:sz w:val="20"/>
          <w:szCs w:val="20"/>
          <w:lang w:eastAsia="en-US"/>
        </w:rPr>
        <w:t>– поливинилхлорид</w:t>
      </w:r>
      <w:r w:rsidRPr="00CF3C79">
        <w:rPr>
          <w:rFonts w:eastAsia="Calibri"/>
          <w:szCs w:val="24"/>
          <w:lang w:eastAsia="en-US"/>
        </w:rPr>
        <w:t>.</w:t>
      </w:r>
    </w:p>
    <w:p w:rsidR="00CF3C79" w:rsidRPr="00CF3C79" w:rsidRDefault="00CF3C79" w:rsidP="00CF3C79">
      <w:pPr>
        <w:tabs>
          <w:tab w:val="clear" w:pos="1134"/>
          <w:tab w:val="left" w:pos="426"/>
          <w:tab w:val="left" w:pos="567"/>
        </w:tabs>
        <w:kinsoku/>
        <w:overflowPunct/>
        <w:autoSpaceDE/>
        <w:autoSpaceDN/>
        <w:ind w:firstLine="0"/>
        <w:contextualSpacing/>
        <w:rPr>
          <w:rFonts w:eastAsia="Calibri"/>
          <w:b/>
          <w:szCs w:val="24"/>
          <w:lang w:eastAsia="en-US"/>
        </w:rPr>
      </w:pPr>
      <w:bookmarkStart w:id="2" w:name="_GoBack"/>
      <w:bookmarkEnd w:id="2"/>
    </w:p>
    <w:p w:rsidR="00CF3C79" w:rsidRPr="00CF3C79" w:rsidRDefault="00CF3C79" w:rsidP="00CF3C79">
      <w:pPr>
        <w:tabs>
          <w:tab w:val="clear" w:pos="1134"/>
          <w:tab w:val="left" w:pos="426"/>
          <w:tab w:val="left" w:pos="567"/>
        </w:tabs>
        <w:kinsoku/>
        <w:overflowPunct/>
        <w:autoSpaceDE/>
        <w:autoSpaceDN/>
        <w:ind w:firstLine="0"/>
        <w:contextualSpacing/>
        <w:rPr>
          <w:rFonts w:eastAsia="Calibri"/>
          <w:b/>
          <w:szCs w:val="24"/>
          <w:lang w:eastAsia="en-US"/>
        </w:rPr>
      </w:pPr>
    </w:p>
    <w:p w:rsidR="00CF3C79" w:rsidRPr="00FC04A0" w:rsidRDefault="00CF3C79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CF3C79" w:rsidRPr="00FC04A0" w:rsidSect="004F1D30">
      <w:headerReference w:type="default" r:id="rId8"/>
      <w:headerReference w:type="firs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C0E" w:rsidRDefault="00226C0E">
      <w:r>
        <w:separator/>
      </w:r>
    </w:p>
  </w:endnote>
  <w:endnote w:type="continuationSeparator" w:id="0">
    <w:p w:rsidR="00226C0E" w:rsidRDefault="00226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C0E" w:rsidRDefault="00226C0E">
      <w:r>
        <w:separator/>
      </w:r>
    </w:p>
  </w:footnote>
  <w:footnote w:type="continuationSeparator" w:id="0">
    <w:p w:rsidR="00226C0E" w:rsidRDefault="00226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26C0E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2255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CF3C79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9F780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0%B8%D0%BB%D0%BB%D0%B8%D0%BC%D0%B5%D1%82%D1%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7</Pages>
  <Words>2108</Words>
  <Characters>12019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55</cp:revision>
  <dcterms:created xsi:type="dcterms:W3CDTF">2018-07-13T11:25:00Z</dcterms:created>
  <dcterms:modified xsi:type="dcterms:W3CDTF">2021-02-16T06:16:00Z</dcterms:modified>
</cp:coreProperties>
</file>